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7 (Apache licensed) using REFERENCE JAXB in Oracle Java 11.0.5 on Linux -->
    <w:p>
      <w:pPr>
        <w:pStyle w:val="TitleStyle"/>
      </w:pPr>
      <w:r>
        <w:t>Czasowe ograniczenie funkcjonowania jednostek systemu oświaty w związku z zapobieganiem, przeciwdziałaniem i zwalczaniem COVID-19.</w:t>
      </w:r>
    </w:p>
    <w:p>
      <w:pPr>
        <w:pStyle w:val="NormalStyle"/>
      </w:pPr>
      <w:r>
        <w:t>Dz.U.2020.1389 z dnia 2020.08.13</w:t>
      </w:r>
    </w:p>
    <w:p>
      <w:pPr>
        <w:pStyle w:val="NormalStyle"/>
      </w:pPr>
      <w:r>
        <w:t xml:space="preserve">Status: Akt obowiązujący </w:t>
      </w:r>
    </w:p>
    <w:p>
      <w:pPr>
        <w:pStyle w:val="NormalStyle"/>
      </w:pPr>
      <w:r>
        <w:t xml:space="preserve">Wersja od: 24 października 2020r. 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 września 2020 r.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ROZPORZĄDZENIE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MINISTRA EDUKACJI NARODOWEJ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z dnia 12 sierpnia 2020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w sprawie czasowego ograniczenia funkcjonowania jednostek systemu oświaty w związku z zapobieganiem, przeciwdziałaniem i zwalczaniem </w:t>
      </w:r>
      <w:r>
        <w:rPr>
          <w:rFonts w:ascii="Times New Roman"/>
          <w:b/>
          <w:i/>
          <w:color w:val="000000"/>
          <w:sz w:val="24"/>
          <w:lang w:val="pl-PL"/>
        </w:rPr>
        <w:t>COVID-19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30b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 (Dz. U. z 2020 r. poz. 910 i 1378) zarządza się, co następuje: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[Zakres podmiotowy, przedmiotowy i czasowy ograniczenia funkcjonowania jednostek systemu oświaty]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roku szkolnym 2020/2021 ogranicza się w całości lub w części funkcjonowanie publicznych i niepublicznych jednostek systemu oświaty, w których odpowiednio wszystkie lub poszczególne zajęcia zostały zawieszone na podstawie przepisów wydanych na podstawie odpowiednio art. 95a ustawy z dnia 7 września 1991 r. o systemie oświaty (Dz. U. z 2020 r. poz. 1327), w brzmieniu obowiązującym przed dniem 1 września 2017 r., art. 32 ust. 11 oraz art. 47 ust. 3 pkt 1 ustawy z dnia 14 grudnia 2016 r. - Prawo oświatowe, w związku z zapobieganiem, przeciwdziałaniem i zwalczaniem COVID-19, z zastrzeżeniem § 1a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, § 1b i § 2b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Ograniczenie, o którym mowa w ust. 1, wprowadza się na czas, na jaki zostały zawieszone odpowiednio wszystkie lub poszczególne zajęcia.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4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[Ograniczenie </w:t>
      </w:r>
      <w:r>
        <w:rPr>
          <w:rFonts w:ascii="Times New Roman"/>
          <w:b/>
          <w:i w:val="false"/>
          <w:strike/>
          <w:color w:val="e51c23"/>
          <w:sz w:val="24"/>
          <w:lang w:val="pl-PL"/>
        </w:rPr>
        <w:t xml:space="preserve">w całości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funkcjonowania jednostek systemu oświaty na obszarze </w:t>
      </w:r>
      <w:r>
        <w:rPr>
          <w:rFonts w:ascii="Times New Roman"/>
          <w:b/>
          <w:i w:val="false"/>
          <w:strike/>
          <w:color w:val="e51c23"/>
          <w:sz w:val="24"/>
          <w:lang w:val="pl-PL"/>
        </w:rPr>
        <w:t>czerwonym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>kraju</w:t>
      </w:r>
      <w:r>
        <w:rPr>
          <w:rFonts w:ascii="Times New Roman"/>
          <w:b/>
          <w:i w:val="false"/>
          <w:color w:val="000000"/>
          <w:sz w:val="24"/>
          <w:lang w:val="pl-PL"/>
        </w:rPr>
        <w:t>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Od dnia 24 października 2020 r. do dnia 8 listopada 2020 r. na obszarze kraju ogranicza się funkcjonowanie publicznych i niepublicznych: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szkół podstawowych dla dzieci i młodzieży w zakresie dotyczącym klas IV-VIII oraz szkół podstawowych dla dorosłych;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szkół ponadpodstawowych;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placówek kształcenia ustawicznego i centrów kształcenia zawodowego.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przypadku: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szkół podstawowych specjalnych w zakresie dotyczącym klas IV-VIII oraz szkół ponadpodstawowych specjalnych,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szkół podstawowych specjalnych w zakresie dotyczącym klas IV-VIII oraz szkół ponadpodstawowych specjalnych, funkcjonujących w specjalnych ośrodkach szkolno-wychowawczych,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szkół podstawowych specjalnych w zakresie dotyczącym klas IV-VIII oraz szkół ponadpodstawowych specjalnych, zorganizowanych w podmiotach leczniczych i jednostkach pomocy społecznej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569748"/>
          <w:sz w:val="24"/>
          <w:lang w:val="pl-PL"/>
        </w:rPr>
        <w:t>- zajęcia mogą być prowadzone w szkole; o prowadzeniu zajęć w szkole decyduje dyrektor szkoły.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 Od dnia 19 października 2020 r. ogranicza się w całości funkcjonowanie publicznych i niepublicznych: szkół ponadpodstawowych, szkół podstawowych dla dorosłych, placówek kształcenia ustawicznego i centrów kształcenia zawodowego, w powiatach znajdujących się w obszarze czerwonym, określonych w wykazie stanowiącym załącznik do przepisów wydanych na podstawie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art. 46a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art. 46b pkt 1-6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8-12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 ustawy z dnia 5 grudnia 2008 r. o zapobieganiu oraz zwalczaniu zakażeń i chorób zakaźnych u ludzi (Dz. U. z 2019 r. poz. 1239, z późn. zm.).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strike/>
          <w:color w:val="e51c23"/>
          <w:sz w:val="24"/>
          <w:lang w:val="pl-PL"/>
        </w:rPr>
        <w:t xml:space="preserve"> [Częściowe ograniczenie funkcjonowania jednostek systemu oświaty na obszarze żółtym - nauczanie hybrydowe]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Od dnia 19 października 2020 r. ogranicza się w części funkcjonowanie publicznych i niepublicznych: szkół ponadpodstawowych, szkół podstawowych dla dorosłych, placówek kształcenia ustawicznego i centrów kształcenia zawodowego, w powiatach znajdujących się w obszarze żółtym, o którym mowa w przepisach wydanych na podstawie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art. 46a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art. 46b pkt 1-6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8-12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 ustawy z dnia 5 grudnia 2008 r. o zapobieganiu oraz zwalczaniu zakażeń i chorób zakaźnych u ludzi.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Ograniczenie, o którym mowa w ust. 1, polega na prowadzeniu zajęć w taki sposób, że: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co najmniej 50% uczniów realizuje te zajęcia w szkole, placówce lub centrum oraz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nie więcej niż 50% uczniów realizuje te zajęcia z wykorzystaniem metod i technik kształcenia na odległość, o których mowa w § 2 ust. 3a, lub w inny sposób, o którym mowa w § 2 ust. 3b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e51c23"/>
          <w:sz w:val="24"/>
          <w:lang w:val="pl-PL"/>
        </w:rPr>
        <w:t>- chyba że nastąpiło ograniczenie zgodnie z § 1 ust. 1.</w:t>
      </w:r>
    </w:p>
    <w:p>
      <w:pPr>
        <w:spacing w:after="0"/>
        <w:ind w:left="0"/>
        <w:jc w:val="left"/>
        <w:textAlignment w:val="auto"/>
      </w:pP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Dyrektor szkoły, placówki lub centrum, o których mowa w ust. 1, ustala harmonogram prowadzenia zajęć zgodnie z podziałem, o którym mowa w ust. 2, biorąc pod uwagę, w miarę możliwości, równomierne i naprzemienne realizowanie tych zajęć przez każdego ucznia zarówno w sposób określony w ust. 2 pkt 1, jak i w sposób określony w ust. 2 pkt 2.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2.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[Realizacja zadań jednostek systemu oświaty poprzez nauczanie zdalne lub w inny sposób]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jednostce systemu oświaty, której funkcjonowanie zostało w całości lub w części ograniczone zgodnie z § 1 ust. 1, zawieszone zajęcia są realizowane z wykorzystaniem metod i technik kształcenia na odległość zgodnie z przepisami wydanymi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30c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gdy zawieszone zajęcia nie mogą być realizowane w sposób, o którym mowa w ust. 1, dyrektor jednostki systemu oświaty ustala inny sposób realizowania tych zajęć.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W przypadku zajęć z zakresu kształcenia zawodowego przepisy ust. 1 i 2 stosuje się do: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(uchylony).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teoretycznych przedmiotów zawodowych;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turnusów dokształcenia teoretycznego młodocianych pracowników;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zajęć praktycznych - wyłącznie w zakresie, w jakim z programu nauczania danego zawodu wynika możliwość realizacji wybranych efektów kształcenia z wykorzystaniem metod i technik kształcenia na odległość lub innego sposobu ustalonego przez dyrektora jednostki systemu oświaty.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ograniczenia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w całości lub w części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funkcjonowania szkół, placówek i centrów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 odpowiednio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zgodnie z § 1a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 i § 1b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zajęcia są realizowane z wykorzystaniem metod i technik kształcenia na odległość zgodnie z przepisami wydanymi na podstawie art. 30c ustawy z dnia 14 grudnia 2016 r. - Prawo oświatowe, z wyjątkiem zajęć prowadzonych w szkole,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placówce i centrum,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 których mowa w ust.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3c, 3d,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3f pkt 1 i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ust. 3g oraz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§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1b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1a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ust. 2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3b.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gdy zajęcia nie mogą być realizowane w sposób, o którym mowa w ust. 3a, dyrektor szkoły, placówki i centrum, o których mowa w § 1a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 i § 1b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ustala inny sposób realizowania tych zajęć.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3c.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W szkołach ponadpodstawowych prowadzących kształcenie zawodowe, placówkach i centrach, o których mowa w § 1a, zajęcia z zakresu kształcenia zawodowego w zakresie: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(uchylony).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zajęć praktycznych - realizuje się w miejscu ich prowadzenia lub z wykorzystaniem metod i technik kształcenia na odległość, o których mowa w ust. 3a, wyłącznie w zakresie, w jakim z programu nauczania danego zawodu wynika możliwość realizacji wybranych efektów kształcenia z wykorzystaniem metod i technik kształcenia na odległość;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praktyk zawodowych - realizuje się w miejscu ich prowadzenia lub z wykorzystaniem metod i technik kształcenia na odległość, o których mowa w ust. 3a, w formie projektu edukacyjnego lub wirtualnego przedsiębiorstwa, o których mowa w przepisach wydanych na podstawie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art. 30c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 ustawy z dnia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staży uczniowskich - mogą być realizowane w miejscu ich prowadzenia.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3d.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W szkołach ponadpodstawowych prowadzących kształcenie zawodowe, placówkach i centrach, o których mowa w § 1b, zajęcia z zakresu kształcenia zawodowego w zakresie: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(uchylony).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zajęć praktycznych - realizuje się w miejscu ich prowadzenia lub z wykorzystaniem metod i technik kształcenia na odległość, o których mowa w ust. 3a, wyłącznie w zakresie, w jakim z programu nauczania danego zawodu wynika możliwość realizacji wybranych efektów kształcenia z wykorzystaniem tych metod i technik kształcenia;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praktyk zawodowych - realizuje się w miejscu ich prowadzenia;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staży uczniowskich - mogą być realizowane w miejscu ich prowadzenia.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3e.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Zajęcia praktyczne, praktyki zawodowe i staże uczniowskie, o których mowa w ust. 3c i 3d, mogą być prowadzone u pracodawców lub w indywidualnych gospodarstwach rolnych, o ile w podmiotach tych nie występują zdarzenia, które ze względu na aktualną sytuację epidemiologiczną mogą zagrozić zdrowiu uczniów.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3f.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szkół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ponadpodstawowych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podstawowych dla dzieci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młodzieży w zakresie dotyczącym klas IV-VIII,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szkół podstawowych dla dorosłych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oraz szkół ponadpodstawowych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o których mowa w § 1a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i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ust.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§ 1b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odniesieniu do uczniów, którzy z uwagi na rodzaj niepełnosprawności lub brak możliwości realizowania zajęć z wykorzystaniem metod i technik kształcenia na odległość, o których mowa w ust. 3a, w miejscu zamieszkania, dyrektor szkoły ma obowiązek: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zorganizować zajęcia w szkole lub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umożliwić uczniowi realizację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zajęcia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zajęć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wykorzystaniem metod i technik kształcenia na odległość na terenie szkoły.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3g.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Od dnia 21 października 2020 r. w przypadku szkół ponadpodstawowych sportowych, szkół ponadpodstawowych mistrzostwa sportowego, oddziałów sportowych w szkołach ponadpodstawowych ogólnodostępnych i oddziałów mistrzostwa sportowego w szkołach ponadpodstawowych ogólnodostępnych, o których mowa w § 1a i § 1b, zajęcia sportowe realizowane na podstawie programów szkolenia realizuje się w miejscu ich prowadzenia lub z wykorzystaniem metod i technik kształcenia na odległość, o których mowa w ust. 3a, wyłącznie w zakresie, w jakim z programu szkolenia wynika możliwość ich realizacji z wykorzystaniem tych metod i technik.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Sposób realizacji zadań jednostki systemu oświaty innych niż realizacja zajęć ustala dyrektor tej jednostki.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 sposobie realizacji zajęć i innych zadań jednostki systemu oświaty dyrektor tej jednostki informuje organ prowadzący tę jednostkę oraz organ sprawujący nadzór pedagogiczny.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2a.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14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[Jednostki systemu oświaty nieobejmowane ograniczeniami]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Ograniczenie funkcjonowania szkół,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placówek i centrów,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którym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których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mowa w § 1a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i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ust.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§ 1b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nie dotyczy: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szkół ponadpodstawowych specjalnych, w tym funkcjonujących w specjalnych ośrodkach szkolno-wychowawczych, młodzieżowych ośrodkach wychowawczych, młodzieżowych ośrodkach socjoterapii i szkół specjalnych przysposabiających do pracy;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szkół podstawowych specjalnych w zakresie dotyczącym klas IV-VIII oraz szkół ponadpodstawowych specjalnych, funkcjonujących w młodzieżowych ośrodkach wychowawczych i młodzieżowych ośrodkach socjoterapii;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internatów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;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.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uczniów branżowych szkół I stopnia będących młodocianymi pracownikami w zakresie zajęć praktycznych realizowanych u pracodawców, o ile u pracodawcy nie występują zdarzenia, które ze względu na aktualną sytuację epidemiologiczną mogą zagrozić zdrowiu młodocianego pracownika.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2b.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[Częściowe ograniczenie funkcjonowania szkół artystycznych]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vertAlign w:val="superscript"/>
          <w:lang w:val="pl-PL"/>
        </w:rPr>
        <w:t>(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vertAlign w:val="superscript"/>
          <w:lang w:val="pl-PL"/>
        </w:rPr>
        <w:t>15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vertAlign w:val="superscript"/>
          <w:lang w:val="pl-PL"/>
        </w:rPr>
        <w:t>)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Od dnia 19 października 2020 r. ogranicza się funkcjonowanie publicznych i niepublicznych: szkół artystycznych w powiatach znajdujących się w obszarze czerwonym, określonych w wykazie stanowiącym załącznik do przepisów wydanych na podstawie art. 46a i art. 46b pkt 1-6 i 8-12 ustawy z dnia 5 grudnia 2008 r. o zapobieganiu oraz zwalczaniu zakażeń i chorób zakaźnych u ludzi, oraz w powiatach znajdujących się w obszarze żółtym, o którym mowa w przepisach wydanych na podstawie art. 46a i art. 46b pkt 1-6 i 8-12 ustawy z dnia 5 grudnia 2008 r. o zapobieganiu oraz zwalczaniu zakażeń i chorób zakaźnych u ludzi. Ograniczenie to polega na zorganizowaniu zajęć w tych szkołach w następujący sposób: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Od dnia 24 października 2020 r. do dnia 8 listopada 2020 r. na obszarze kraju ogranicza się funkcjonowanie publicznych i niepublicznych szkół artystycznych, które polega na zorganizowaniu zajęć w tych szkołach w następujący sposób: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szkół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muzycznych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artystycznych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I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realizujących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i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wyłącznie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II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kształcenie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stopnia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artystyczne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zajęcia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z gry na instrumencie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edukacyjne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są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 realizowane w szkole, a pozostałe zajęcia mogą być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realizowane z wykorzystaniem metod i technik kształcenia na odległość, o których mowa w ust. 3, lub w inny sposób, o którym mowa w ust. 4;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w przypadku ogólnokształcących szkół muzycznych I stopnia, klas I i II ogólnokształcących szkół muzycznych II stopnia oraz klas I-V ogólnokształcących szkół baletowych - zajęcia są realizowane w szkole;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przypadku szkół artystycznych realizujących także kształcenie ogólne w zakresie klas IV-VIII szkoły podstawowej oraz w zakresie liceum ogólnokształcącego - zajęcia edukacyjne ogólnokształcące i zajęcia edukacyjne artystyczne są realizowane z wykorzystaniem metod i technik kształcenia na odległość, o których mowa w ust. 3, lub w inny sposób, o którym mowa w ust. 4;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w przypadku liceów sztuk plastycznych, klas V i VI ogólnokształcących szkół sztuk pięknych, klas III-VI ogólnokształcących szkół muzycznych II stopnia oraz klas VI-IX ogólnokształcących szkół baletowych - zajęcia z przedmiotów zawodowych są realizowane w szkołach, a pozostałe zajęcia są realizowane z wykorzystaniem metod i technik kształcenia na odległość, o których mowa w ust. 3, lub w inny sposób, o którym mowa w ust. 4;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przypadku szkół artystycznych realizujących także kształcenie ogólne w zakresie klas I-III szkoły podstawowej - zajęcia edukacyjne ogólnokształcące i zajęcia edukacyjne artystyczne są realizowane w szkole, chyba że ograniczenie nastąpiło zgodnie z § 1 ust. 1.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w pozostałych typach szkół artystycznych - zajęcia z przedmiotów zawodowych są realizowane w szkołach, a pozostałe zajęcia mogą być realizowane z wykorzystaniem metod i technik kształcenia na odległość, o których mowa w ust. 3, lub w inny sposób, o którym mowa w ust. 4.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W przypadku szkół artystycznych, o których mowa w ust. 1 pkt 1 i 4, o realizowaniu zajęć innych niż gra na instrumencie lub przedmiotu zawodowego z wykorzystaniem metod i technik kształcenia na odległość, o których mowa w ust. 3, lub w inny sposób, o którym mowa w ust. 4, decyduje dyrektor szkoły.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ograniczenia funkcjonowania szkół artystycznych zgodnie z ust. 1, zajęcia są realizowane z wykorzystaniem metod i technik kształcenia na odległość zgodnie z przepisami wydanymi na podstawie art. 30c ustawy z dnia 14 grudnia 2016 r. - Prawo oświatowe, z wyjątkiem zajęć, o których mowa w ust. 1 pkt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1-4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gdy zajęcia nie mogą być realizowane w sposób, o którym mowa w ust. 3, dyrektor szkoły, o której mowa w ust. 1, ustala inny sposób realizowania tych zajęć.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3.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[Derogacja]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Traci moc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rozporządzenie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Edukacji Narodowej z dnia 11 marca 2020 r. w sprawie czasowego ograniczenia funkcjonowania jednostek systemu oświaty w związku z zapobieganiem, przeciwdziałaniem i zwalczaniem </w:t>
      </w:r>
      <w:r>
        <w:rPr>
          <w:rFonts w:ascii="Times New Roman"/>
          <w:b w:val="false"/>
          <w:i/>
          <w:color w:val="000000"/>
          <w:sz w:val="24"/>
          <w:lang w:val="pl-PL"/>
        </w:rPr>
        <w:t>COVID-19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(Dz. U. poz. 410, z późn. zm.).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4.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[Wejście w życie]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 wchodzi w życie z dniem 1 września 2020 r.</w:t>
      </w:r>
    </w:p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Minister Edukacji Narodowej kieruje działem administracji rządowej - oświata i wychowanie,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Prezesa Rady Ministrów z dnia 18 listopada 2019 r. w sprawie szczegółowego zakresu działania Ministra Edukacji Narodowej (Dz. U. poz. 2268).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 ust. 1: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lit. a rozporządzenia z dnia 16 października 2020 r. (Dz.U.2020.1830) zmieniającego nin. rozporządzenie z dniem 16 października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rozporządzenia z dnia 23 października 2020 r. (Dz.U.2020.1870) zmieniającego nin. rozporządzenie z dniem 24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 ust. 3 uchylony przez § 1 pkt 1 lit. b rozporządzenia z dnia 16 października 2020 r. (Dz.U.2020.1830) zmieniającego nin. rozporządzenie z dniem 16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1a: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2 rozporządzenia z dnia 16 października 2020 r. (Dz.U.2020.1830) zmieniającego nin. rozporządzenie z dniem 16 października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2 rozporządzenia z dnia 23 października 2020 r. (Dz.U.2020.1870) zmieniającego nin. rozporządzenie z dniem 24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1b uchylony przez § 1 pkt 3 rozporządzenia z dnia 23 października 2020 r. (Dz.U.2020.1870) zmieniającego nin. rozporządzenie z dniem 24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3 uchylony przez § 1 pkt 4 lit. a rozporządzenia z dnia 23 października 2020 r. (Dz.U.2020.1870) zmieniającego nin. rozporządzenie z dniem 24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3a: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3 rozporządzenia z dnia 16 października 2020 r. (Dz.U.2020.1830) zmieniającego nin. rozporządzenie z dniem 16 października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rozporządzenia z dnia 21 października 2020 r. (Dz.U.2020.1859) zmieniającego nin. rozporządzenie z dniem 21 października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4 lit. b rozporządzenia z dnia 23 października 2020 r. (Dz.U.2020.1870) zmieniającego nin. rozporządzenie z dniem 24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3b: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3 rozporządzenia z dnia 16 października 2020 r. (Dz.U.2020.1830) zmieniającego nin. rozporządzenie z dniem 16 października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4 lit. c rozporządzenia z dnia 23 października 2020 r. (Dz.U.2020.1870) zmieniającego nin. rozporządzenie z dniem 24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3c uchylony przez § 1 pkt 4 lit. d rozporządzenia z dnia 23 października 2020 r. (Dz.U.2020.1870) zmieniającego nin. rozporządzenie z dniem 24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3d uchylony przez § 1 pkt 4 lit. d rozporządzenia z dnia 23 października 2020 r. (Dz.U.2020.1870) zmieniającego nin. rozporządzenie z dniem 24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3e uchylony przez § 1 pkt 4 lit. d rozporządzenia z dnia 23 października 2020 r. (Dz.U.2020.1870) zmieniającego nin. rozporządzenie z dniem 24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3f: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3 rozporządzenia z dnia 16 października 2020 r. (Dz.U.2020.1830) zmieniającego nin. rozporządzenie z dniem 16 października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4 lit. e rozporządzenia z dnia 23 października 2020 r. (Dz.U.2020.1870) zmieniającego nin. rozporządzenie z dniem 24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3g uchylony przez § 1 pkt 4 lit. f rozporządzenia z dnia 23 października 2020 r. (Dz.U.2020.1870) zmieniającego nin. rozporządzenie z dniem 24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2a: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4 rozporządzenia z dnia 16 października 2020 r. (Dz.U.2020.1830) zmieniającego nin. rozporządzenie z dniem 16 października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5 rozporządzenia z dnia 23 października 2020 r. (Dz.U.2020.1870) zmieniającego nin. rozporządzenie z dniem 24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2b dodany przez § 1 pkt 4 rozporządzenia z dnia 16 października 2020 r. (Dz.U.2020.1830) zmieniającego nin. rozporządzenie z dniem 16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2b ust. 1 zmieniony przez § 1 pkt 6 lit. a rozporządzenia z dnia 23 października 2020 r. (Dz.U.2020.1870) zmieniającego nin. rozporządzenie z dniem 24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2b ust. 2 uchylony przez § 1 pkt 6 lit. b rozporządzenia z dnia 23 października 2020 r. (Dz.U.2020.1870) zmieniającego nin. rozporządzenie z dniem 24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2b ust. 3 zmieniony przez § 1 pkt 6 lit. c rozporządzenia z dnia 23 października 2020 r. (Dz.U.2020.1870) zmieniającego nin. rozporządzenie z dniem 24 października 2020 r.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