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7 (Apache licensed) using REFERENCE JAXB in Oracle Java 11.0.5 on Linux -->
    <w:p>
      <w:pPr>
        <w:pStyle w:val="TitleStyle"/>
      </w:pPr>
      <w:r>
        <w:t>Bezpieczeństwo i higiena w publicznych i niepublicznych szkołach i placówkach.</w:t>
      </w:r>
    </w:p>
    <w:p>
      <w:pPr>
        <w:pStyle w:val="NormalStyle"/>
      </w:pPr>
      <w:r>
        <w:t>Dz.U.2020.1166 t.j. z dnia 2020.07.01</w:t>
      </w:r>
    </w:p>
    <w:p>
      <w:pPr>
        <w:pStyle w:val="NormalStyle"/>
      </w:pPr>
      <w:r>
        <w:t xml:space="preserve">Status: Akt obowiązujący </w:t>
      </w:r>
    </w:p>
    <w:p>
      <w:pPr>
        <w:pStyle w:val="NormalStyle"/>
      </w:pPr>
      <w:r>
        <w:t xml:space="preserve">Wersja od: 14 sierpnia 2020r.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6 lutego 2003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EDUKACJI NARODOWEJ I SPORTU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31 grudnia 2002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/>
          <w:i/>
          <w:color w:val="000000"/>
          <w:sz w:val="24"/>
          <w:lang w:val="pl-PL"/>
        </w:rPr>
        <w:t>sprawie bezpieczeństwa i higieny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/>
          <w:i/>
          <w:color w:val="000000"/>
          <w:sz w:val="24"/>
          <w:lang w:val="pl-PL"/>
        </w:rPr>
        <w:t>publicznych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/>
          <w:i/>
          <w:color w:val="000000"/>
          <w:sz w:val="24"/>
          <w:lang w:val="pl-PL"/>
        </w:rPr>
        <w:t>niepublicznych szkołach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/>
          <w:i/>
          <w:color w:val="000000"/>
          <w:sz w:val="24"/>
          <w:lang w:val="pl-PL"/>
        </w:rPr>
        <w:t>placówkach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/>
          <w:color w:val="1b1b1b"/>
          <w:sz w:val="24"/>
          <w:lang w:val="pl-PL"/>
        </w:rPr>
        <w:t>art. 95a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 (Dz. U. z 2019 r. poz. 1481, 1818 i 2197) zarządza się, co następuje:</w:t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 1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Przepisy ogólne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Ilekroć w niniejszym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jest mowa o "dyrektorze", rozumie się przez to dyrektora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zapewnia bezpieczne i higieniczne warunki pobytu w </w:t>
      </w:r>
      <w:r>
        <w:rPr>
          <w:rFonts w:ascii="Times New Roman"/>
          <w:b w:val="false"/>
          <w:i/>
          <w:color w:val="000000"/>
          <w:sz w:val="24"/>
          <w:lang w:val="pl-PL"/>
        </w:rPr>
        <w:t>szkole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placówce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a także bezpieczne i higieniczne warunki uczestnictwa w zajęciach organizowanych przez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poza obiektami należącymi do tych jednostek.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2a.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albo upoważniona przez niego osoba prowadzi rejestr wyjść grupowych uczniów, z wyjątkiem wycieczek, o których mowa odpowiednio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(Dz. U. z 2020 r. poz. 910) oraz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Rejestr, o którym mowa w ust. 1, zawiera: datę, miejsce i godzinę wyjścia lub zbiórki uczniów, cel lub program wyjścia, miejsce i godzinę powrotu, imiona i nazwiska opiekunów, liczbę uczniów oraz podpisy opiekunów i dyrektora.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Dyrektor, co najmniej raz w roku, dokonuje kontroli zapewniania bezpiecznych i higienicznych warunków korzystania z obiektów należących do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tym bezpiecznych i higienicznych warunków nauki, oraz określa kierunki ich poprawy.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ustaleń kontroli sporządza się protokół, który podpisują osoby biorące w niej udział. Kopię protokołu dyrektor przekazuje organowi prowadzącemu.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Plan zajęć dydaktyczno-wychowawczych uwzględnia: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równomierne obciążenie uczniów zajęciami w poszczególnych dniach tygodnia;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zróżnicowanie zajęć w każdym dniu;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możliwości psychofizyczne uczniów podejmowania intensywnego wysiłku umysłowego w ciągu dnia.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4a.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zapewnia uczniom w </w:t>
      </w:r>
      <w:r>
        <w:rPr>
          <w:rFonts w:ascii="Times New Roman"/>
          <w:b w:val="false"/>
          <w:i/>
          <w:color w:val="000000"/>
          <w:sz w:val="24"/>
          <w:lang w:val="pl-PL"/>
        </w:rPr>
        <w:t>szkole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placówce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miejsce na pozostawienie podręczników i przyborów szkolnych.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5.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Plan ewakuacji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umieszcza się w widocznym miejscu, w sposób zapewniający łatwy do niego dostęp.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Drogi ewakuacyjne oznacza się w sposób wyraźny i trwały.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6.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Prace remontowe, naprawcze i instalacyjne w pomieszczeniach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przeprowadza się pod nieobecność w tych pomieszczeniach osób, którym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zapewniają opiekę.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 poza pomieszczeniami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nie mogą odbywać się w tych miejscach, w których prowadzone są prace wymienione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konieczności przeprowadzenia prac remontowych, naprawczych lub instalacyjnych w czasie funkcjonowania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prace te organizuje się w sposób nienarażający osób pozostających pod opieką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na niebezpieczeństwo i uciążliwości wynikające z prowadzonych prac oraz z zastosowaniem szczególnych środków ostrożności.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Miejsca prowadzenia prac, o których mowa w ust. 1 i 3, należy zabezpieczyć przed dostępem osób nieuprawnionych, w szczególności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7.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Teren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ogradza się.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terenie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zapewnia się: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właściwe oświetlenie;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równą nawierzchnię dróg, przejść i boisk;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instalację do odprowadzania ścieków i wody deszczowej.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Otwory kanalizacyjne, studzienki i inne zagłębienia na terenie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zakrywa się odpowiednimi pokrywami lub trwale zabezpiecza w inny sposób.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Szlaki komunikacyjne wychodzące poza teren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zabezpiecza się w sposób uniemożliwiający bezpośrednie wyjście na jezdnię.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miarę możliwości szlaki komunikacyjne kieruje się na ulicę o najmniejszym natężeniu ruchu.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Przejścia na terenie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oczyszcza się ze śniegu i lodu oraz zabezpiecza przed poślizgiem.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8.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pomieszczeniach sanitarnohigienicznych zapewnia się ciepłą i zimną bieżącą wodę oraz środki higieny osobistej.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Urządzenia sanitarnohigieniczne są utrzymywane w czystości i w stanie pełnej sprawności technicznej.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pomieszczeniach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zapewnia się właściwe oświetlenie, wentylację i ogrzewanie.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Sprzęty, z których korzystają osoby pozostające pod opieką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dostosowuje się do wymagań ergonomii.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nabywają wyposażenie posiadające odpowiednie atesty lub certyfikaty.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10.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Kuchnie i jadalnie utrzymuje się w czystości, a ich wyposażenie we właściwym stanie technicznym zapewniającym bezpieczne używanie.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Gorące posiłki są spożywane wyłącznie w jadalniach lub innych pomieszczeniach wydzielonych w tym celu.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Jadalnie lub inne pomieszczenia, o których mowa w ust. 2, umożliwiają bezpieczne i higieniczne spożycie posiłków.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razie braku sieci wodociągowej, w </w:t>
      </w:r>
      <w:r>
        <w:rPr>
          <w:rFonts w:ascii="Times New Roman"/>
          <w:b w:val="false"/>
          <w:i/>
          <w:color w:val="000000"/>
          <w:sz w:val="24"/>
          <w:lang w:val="pl-PL"/>
        </w:rPr>
        <w:t>szkole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placówce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zapewnia się inne źródło wody spełniającej wymagania dla wody zdatnej do picia.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Pomieszczenia, w których odbywają się zajęcia, wietrzy się w czasie każdej przerwy, a w razie potrzeby także w czasie zajęć.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Niedopuszczalne jest prowadzenie jakichkolwiek zajęć bez nadzoru upoważnionej do tego osoby.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14.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Przerwy w zajęciach uczniowie spędzają pod nadzorem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pozwalają na to warunki atmosferyczne, umożliwia się uczniom przebywanie w czasie przerw w zajęciach na świeżym powietrzu.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Dyrektor, po zasięgnięciu opinii rady rodziców i samorządu uczniowskiego: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 długość przerw międzylekcyjnych;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organizuje przerwy w sposób umożliwiający uczniom spożycie posiłków na terenie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Miejsca pracy oraz pomieszczenia, do których jest wzbroniony dostęp osobom nieuprawnionym, są odpowiednio oznakowane i zabezpieczone przed swobodnym do nich dostępem.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16.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Schody wyposaża się w balustrady z poręczami zabezpieczonymi przed ewentualnym zsuwaniem się po nich. Stopnie schodów nie mogą być śliskie.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Otwartą przestrzeń pomiędzy biegami schodów zabezpiecza się siatką lub w inny skuteczny sposób.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17.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pomieszczeniach, w których odbywają się zajęcia, zapewnia się temperaturę co najmniej 18°C.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nie jest możliwe zapewnienie temperatury, o której mowa w ust. 1, dyrektor zawiesza zajęcia na czas oznaczony, powiadamiając o tym organ prowadzący.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18.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 prowadzący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może zawiesić zajęcia na czas oznaczony, w przypadku gdy na danym terenie może wystąpić zagrożenie bezpieczeństwa uczniów związane z utrudnieniem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dotarciu ucznia do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powrotem ze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organizacji zajęć w </w:t>
      </w:r>
      <w:r>
        <w:rPr>
          <w:rFonts w:ascii="Times New Roman"/>
          <w:b w:val="false"/>
          <w:i/>
          <w:color w:val="000000"/>
          <w:sz w:val="24"/>
          <w:lang w:val="pl-PL"/>
        </w:rPr>
        <w:t>szkole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placówce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w związku z organizacją i przebiegiem imprez ogólnopolskich lub międzynarodowych.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Dyrektor, za zgodą organu prowadzącego, może zawiesić zajęcia na czas oznaczony, jeżeli: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temperatura zewnętrzna mierzona o godzinie 21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00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dwóch kolejnych dniach poprzedzających zawieszenie zajęć wynosi -15°C lub jest niższa;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wystąpiły na danym terenie zdarzenia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inne niż określone w ust. 2a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które mogą zagrozić zdrowiu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2a.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2b.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Zgoda i opinia, o których mowa odpowiednio w ust. 2 i 2a, mogą być wydane także ustnie, telefonicznie, za pomocą środków komunikacji elektronicznej lub za pomocą innych środków łączności. W takim przypadku treść zgody lub opinii powinna być utrwalona w formie protokołu, notatki, adnotacji lub w inny sposób.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2c.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Zawieszenie zajęć, o którym mowa w ust. 2a, może dotyczyć w szczególności grupy, grupy wychowawczej, oddziału, klasy, etapu edukacyjnego lub całej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szkoły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lub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placówki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w zakresie wszystkich lub poszczególnych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 zawieszeniu zajęć, o którym mowa w ust. 1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i 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-2a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odpowiednio organ prowadzący lub dyrektor zawiadamiają organ sprawujący nadzór pedagogiczny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oraz organ rejestrujący, o którym mowa w art. 2 pkt 16 ustawy z dnia 27 października 2017 r. o finansowaniu zadań oświatowych (Dz. U. z 2020 r. poz. 17 i 278)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19.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pomieszczenie lub inne miejsce, w którym mają być prowadzone zajęcia, lub stan znajdującego się w nim wyposażenia stwarza zagrożenia dla bezpieczeństwa, niedopuszczalne jest rozpoczęcie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Jeżeli stan zagrożenia powstanie lub ujawni się w czasie zajęć - niezwłocznie się je przerywa i wyprowadza się z zagrożonych miejsc osoby powierzone opiece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Pomieszczenia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w szczególności pokój nauczycielski, laboratoria, pracownie, świetlicę, warsztaty szkolne, pokój nauczycieli wychowania fizycznego, kierownika internatu (bursy) oraz kuchnię, wyposaża się w apteczki zaopatrzone w środki niezbędne do udzielania pierwszej pomocy i instrukcję o zasadach udzielania tej pomocy.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Pracownicy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podlegają przeszkoleniu w zakresie udzielania pierwszej pomocy.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Udział uczniów w pracach na rzecz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środowiska może mieć miejsce po zaopatrzeniu ich w odpowiednie do wykonywanych prac urządzenia, sprzęt i środki ochrony indywidualnej oraz po zapewnieniu właściwego nadzoru i bezpiecznych warunków pracy.</w:t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 2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Warsztaty, laboratoria, pracownie oraz stanowiska praktycznej nauki zawodu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23.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Maszyny i inne urządzenia techniczne utrzymuje się w stanie zapewniającym pełną sprawność działania oraz bezpieczeństwo pracy i nauki.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Urządzenia techniczne wyposaża się w zabezpieczenia chroniące przed urazami, działaniem substancji szkodliwych dla zdrowia, porażeniem prądem elektrycznym, szkodliwymi wstrząsami, nadmiernym hałasem, działaniem wibracji lub promieniowaniem.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Urządzenia techniczne niesprawne, uszkodzone lub pozostające w naprawie oznacza się w sposób wyraźny i zabezpiecza przed ich uruchomieniem.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24.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Stanowiska pracy dostosowuje się do warunków antropometrycznych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ze stanowisk pracy korzystają osoby niepełnosprawne, dostosowuje się je do potrzeb wynikających z ich niepełnosprawności.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 maszynach i innych urządzeniach technicznych lub w ich pobliżu wywiesza się w widocznym miejscu instrukcję bezpiecznej obsługi.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warsztacie, laboratorium i pracowni wywiesza się w widocznym i łatwo dostępnym miejscu regulamin określający zasady </w:t>
      </w:r>
      <w:r>
        <w:rPr>
          <w:rFonts w:ascii="Times New Roman"/>
          <w:b w:val="false"/>
          <w:i/>
          <w:color w:val="000000"/>
          <w:sz w:val="24"/>
          <w:lang w:val="pl-PL"/>
        </w:rPr>
        <w:t>bezpieczeństwa i higieny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27.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Przed dopuszczeniem do zajęć przy maszynach i innych urządzeniach technicznych w warsztatach, laboratoriach i pracowniach, uczniów zaznajamia się z zasadami i metodami pracy zapewniającymi </w:t>
      </w:r>
      <w:r>
        <w:rPr>
          <w:rFonts w:ascii="Times New Roman"/>
          <w:b w:val="false"/>
          <w:i/>
          <w:color w:val="000000"/>
          <w:sz w:val="24"/>
          <w:lang w:val="pl-PL"/>
        </w:rPr>
        <w:t>bezpieczeństwo i higienę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pracy przy wykonywaniu czynności na stanowisku roboczym.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Rozpoczęcie zajęć, o których mowa w ust. 1, może nastąpić po sprawdzeniu i upewnieniu się przez prowadzącego zajęcia, że stan maszyn i innych urządzeń technicznych, instalacji elektrycznej i narzędzi pracy, a także inne warunki środowiska pracy nie stwarzają zagrożeń dla bezpieczeństwa uczniów.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Uczniów pracujących w warsztatach, laboratoriach i pracowniach szkolnych w celu zabezpieczenia przed działaniem niebezpiecznych lub szkodliwych dla zdrowia czynników, a także ze względu na wymagania sanitarnohigieniczne, zaopatruje się w niezbędne środki ochrony indywidualnej oraz odzież i obuwie robocze.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29.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Substancje chemiczne i ich mieszaniny należy przechowywać w odpowiednich pojemnikach zabezpieczających przed ich szkodliwym działaniem, opatrzonych etykietami zawierającymi nazwę substancji chemicznej lub mieszaniny tych substancji oraz informującymi o ich niebezpiecznym lub szkodliwym dla zdrowia działaniu.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Substancje chemiczne niebezpieczne i mieszaniny niebezpieczne - w rozumieniu przepisów o substancjach chemicznych i ich mieszaninach - należy przechowywać w zamkniętych pomieszczeniach specjalnie przystosowanych do tego celu.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zapewnia udostępnienie kart charakterystyk substancji chemicznych niebezpiecznych i mieszanin niebezpiecznych, zgromadzonych w </w:t>
      </w:r>
      <w:r>
        <w:rPr>
          <w:rFonts w:ascii="Times New Roman"/>
          <w:b w:val="false"/>
          <w:i/>
          <w:color w:val="000000"/>
          <w:sz w:val="24"/>
          <w:lang w:val="pl-PL"/>
        </w:rPr>
        <w:t>szkole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placówce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osobom prowadzącym zajęcia z użyciem tych substancji i mieszanin.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Prowadzący zajęcia zapoznaje uczniów z kartami charakterystyk substancji chemicznych niebezpiecznych i mieszanin niebezpiecznych wykorzystywanych podczas zajęć oraz umieszcza te karty w łatwo dostępnym miejscu.</w:t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 3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Wychowanie fizyczne, sport i turystyka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czasie zawodów sportowych organizowanych przez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uczniowie nie mogą pozostawać bez opieki osób do tego upoważnionych.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31.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Stopień trudności i intensywności ćwiczeń dostosowuje się do aktualnej sprawności fizycznej i wydolności ćwiczących.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Uczestnika zajęć uskarżającego się na dolegliwości zdrowotne zwalnia się w danym dniu z wykonywania planowanych ćwiczeń, informując o tym jego rodziców (opiekunów).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Ćwiczenia są prowadzone z zastosowaniem metod i urządzeń zapewniających pełne bezpieczeństwo ćwiczących.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Bramki i kosze do gry oraz inne urządzenia, których przemieszczenie się może stanowić zagrożenie dla zdrowia ćwiczących, są mocowane na stałe.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Stan techniczny urządzeń i sprzętu sportowego jest sprawdzany przed każdymi zajęciami.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salach i na boiskach oraz w miejscach wyznaczonych do uprawiania ćwiczeń fizycznych, gier i zabaw umieszcza się tablice informacyjne określające zasady bezpiecznego użytkowania urządzeń i sprzętu sportowego.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Prowadzący zajęcia zapoznaje osoby biorące w nich udział z zasadami bezpiecznego wykonywania ćwiczeń oraz uczestniczenia w grach i zabawach.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32.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Przy organizacji zajęć, imprez i wycieczek poza terenem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liczbę opiekunów oraz sposób zorganizowania opieki ustala się, uwzględniając wiek, stopień rozwoju psychofizycznego, stan zdrowia i ewentualną niepełnosprawność osób powierzonych opiece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a także specyfikę zajęć, imprez i wycieczek oraz warunki, w jakich będą się one odbywać.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Kryteria, o których mowa w ust. 1, uwzględnia się również przy ustalaniu programu zajęć, imprez i wycieczek.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33.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Opiekun wycieczki sprawdza stan liczbowy jej uczestników przed wyruszeniem z każdego miejsca pobytu, w czasie zwiedzania, przejazdu oraz po przybyciu do punktu docelowego.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Niedopuszczalne jest realizowanie wycieczek podczas burzy, śnieżycy i gołoledzi.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34.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specyfika wycieczki tego wymaga, jej uczestników zaznajamia się z zasadami bezpiecznego przebywania nad wodą.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Osoby pozostające pod opieką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mogą pływać oraz kąpać się tylko w obrębie kąpielisk i pływalni w rozumieniu przepisów określających warunki bezpieczeństwa osób przebywających w górach, pływających, kąpiących się i uprawiających sporty wodne.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Nauka pływania może odbywać się tylko w miejscach specjalnie do tego celu wyznaczonych i przystosowanych.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Uczącym się pływać i kąpiącym się zapewnia się stały nadzór ratownika lub ratowników i ustawiczny nadzór opiekuna lub opiekunów ze strony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35.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Kajaki i łodzie, z których korzystają uczestnicy wycieczek, wyposaża się w sprzęt ratunkowy.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 sprzętu pływającego korzystają jedynie osoby przeszkolone w zakresie jego obsługi oraz posługiwania się wyposażeniem ratunkowym.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Niedopuszczalne jest używanie łodzi i kajaków podczas silnych wiatrów.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Niedopuszczalne jest urządzanie ślizgawek i lodowisk na rzekach, stawach, jeziorach i innych zbiornikach wodnych.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38.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Strzelnice organizowane w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szkołach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placówkach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muszą spełniać warunki określone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21 maja 1999 r. o broni i amunicji (Dz. U. z 2020 r. poz. 955).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Regulamin strzelnicy, o której mowa w ust. 1, opracowuje się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46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21 maja 1999 r. o broni i amunicji.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 przystąpieniem do strzelania z broni sportowej uczniów zaznajamia się z zasadami korzystania ze strzelnicy i bezpiecznego obchodzenia się z bronią.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 na strzelnicy może prowadzić osoba spełniająca warunki,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46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21 maja 1999 r. o broni i amunicji.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Niedopuszczalne jest wydawanie osobom pozostającym pod opieką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sprzętu, którego użycie może stwarzać zagrożenie dla zdrowia lub życia, w tym dysku, kuli, młota, oszczepu, łuku, szpady, sportowej broni strzeleckiej - jeżeli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nie ma możliwości zapewnienia warunków bezpiecznego korzystania z tego sprzętu.</w:t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 4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Wypadki osób pozostających pod opieką </w:t>
      </w:r>
      <w:r>
        <w:rPr>
          <w:rFonts w:ascii="Times New Roman"/>
          <w:b/>
          <w:i/>
          <w:color w:val="000000"/>
          <w:sz w:val="24"/>
          <w:lang w:val="pl-PL"/>
        </w:rPr>
        <w:t>szkoły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/>
          <w:i/>
          <w:color w:val="000000"/>
          <w:sz w:val="24"/>
          <w:lang w:val="pl-PL"/>
        </w:rPr>
        <w:t>placówki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Pracownik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który powziął wiadomość o wypadku, niezwłocznie zapewnia poszkodowanemu opiekę, w szczególności sprowadzając fachową pomoc medyczną, a w miarę możliwości udzielając poszkodowanemu pierwszej pomocy.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41.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 każdym wypadku zawiadamia się niezwłocznie: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rodziców (opiekunów) poszkodowanego;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pracownika służby </w:t>
      </w:r>
      <w:r>
        <w:rPr>
          <w:rFonts w:ascii="Times New Roman"/>
          <w:b w:val="false"/>
          <w:i/>
          <w:color w:val="000000"/>
          <w:sz w:val="24"/>
          <w:lang w:val="pl-PL"/>
        </w:rPr>
        <w:t>bezpieczeństwa i higieny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społecznego inspektora pracy;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 prowadzący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radę rodziców.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 wypadku śmiertelnym, ciężkim i zbiorowym zawiadamia się niezwłocznie prokuratora i organ sprawujący nadzór pedagogiczny.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 wypadku, do którego doszło w wyniku zatrucia, zawiadamia się niezwłocznie państwowego inspektora sanitarnego.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Zawiadomień, o których mowa w ust. 1-3, dokonuje dyrektor lub upoważniony przez niego pracownik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42.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czasu rozpoczęcia pracy przez zespół powypadkowy, zwany dalej "zespołem", dyrektor zabezpiecza miejsce wypadku w sposób wykluczający dopuszczenie osób niepowołanych.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Jeżeli czynności związanych z zabezpieczeniem miejsca wypadku nie może wykonać dyrektor, wykonuje je upoważniony przez dyrektora pracownik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43.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Członków zespołu powołuje dyrektor.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Zespół przeprowadza postępowanie powypadkowe i sporządza dokumentację powypadkową, w tym protokół powypadkowy.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Wzór protokołu powypadkowego jest określony w załączniku nr 1 do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skład zespołu wchodzi pracownik służby </w:t>
      </w:r>
      <w:r>
        <w:rPr>
          <w:rFonts w:ascii="Times New Roman"/>
          <w:b w:val="false"/>
          <w:i/>
          <w:color w:val="000000"/>
          <w:sz w:val="24"/>
          <w:lang w:val="pl-PL"/>
        </w:rPr>
        <w:t>bezpieczeństwa i higieny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pracy oraz społeczny inspektor pracy.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Jeżeli z jakichkolwiek powodów nie jest możliwy udział w pracach zespołu jednej z osób, o której mowa w ust. 4, dyrektor powołuje w jej miejsce innego pracownika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przeszkolonego w zakresie </w:t>
      </w:r>
      <w:r>
        <w:rPr>
          <w:rFonts w:ascii="Times New Roman"/>
          <w:b w:val="false"/>
          <w:i/>
          <w:color w:val="000000"/>
          <w:sz w:val="24"/>
          <w:lang w:val="pl-PL"/>
        </w:rPr>
        <w:t>bezpieczeństwa i higieny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Jeżeli w składzie zespołu nie mogą uczestniczyć ani pracownik służby </w:t>
      </w:r>
      <w:r>
        <w:rPr>
          <w:rFonts w:ascii="Times New Roman"/>
          <w:b w:val="false"/>
          <w:i/>
          <w:color w:val="000000"/>
          <w:sz w:val="24"/>
          <w:lang w:val="pl-PL"/>
        </w:rPr>
        <w:t>bezpieczeństwa i higieny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pracy ani społeczny inspektor pracy, w skład zespołu wchodzi dyrektor oraz pracownik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przeszkolony w zakresie </w:t>
      </w:r>
      <w:r>
        <w:rPr>
          <w:rFonts w:ascii="Times New Roman"/>
          <w:b w:val="false"/>
          <w:i/>
          <w:color w:val="000000"/>
          <w:sz w:val="24"/>
          <w:lang w:val="pl-PL"/>
        </w:rPr>
        <w:t>bezpieczeństwa i higieny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składzie zespołu może uczestniczyć przedstawiciel organu prowadzącego, organu sprawującego nadzór pedagogiczny lub rady rodziców.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Przewodniczącym zespołu jest pracownik służby bhp, a jeżeli nie ma go w składzie zespołu - społeczny inspektor pracy.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Jeżeli w zespole nie uczestniczy ani pracownik służby bhp ani społeczny inspektor pracy, przewodniczącego zespołu spośród pracowników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wyznacza dyrektor.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sprawach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spornych rozstrzygające jest stanowisko przewodniczącego zespołu.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Członek zespołu, który nie zgadza się ze stanowiskiem przewodniczącego, może złożyć zdanie odrębne, które odnotowuje się w protokole powypadkowym.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poucza poszkodowanego lub reprezentujące go osoby o przysługujących im prawach w toku postępowania powypadkowego.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44a.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Protokół powypadkowy należy sporządzić w terminie 21 dni od dnia zakończenia postępowania powypadkowego i niezwłocznie doręczyć osobom uprawnionym do zaznajomienia się z materiałami tego postępowania.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uzasadnionych przypadkach protokół powypadkowy może być sporządzony w późniejszym terminie.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45.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treścią protokołu powypadkowego i innymi materiałami postępowania powypadkowego zaznajamia się: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poszkodowanego pełnoletniego;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rodziców (opiekunów) poszkodowanego małoletniego.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poszkodowany pełnoletni zmarł lub nie pozwala mu na to stan zdrowia, z materiałami postępowania powypadkowego zaznajamia się jego rodziców (opiekunów).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46.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Protokół powypadkowy doręcza się osobom uprawnionym do zaznajomienia się z materiałami postępowania powypadkowego.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Jeden egzemplarz protokołu powypadkowego pozostaje w </w:t>
      </w:r>
      <w:r>
        <w:rPr>
          <w:rFonts w:ascii="Times New Roman"/>
          <w:b w:val="false"/>
          <w:i/>
          <w:color w:val="000000"/>
          <w:sz w:val="24"/>
          <w:lang w:val="pl-PL"/>
        </w:rPr>
        <w:t>szkole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placówce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Organowi prowadzącemu i organowi sprawującemu nadzór pedagogiczny protokół powypadkowy doręcza się na ich wniosek.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Protokół powypadkowy podpisują członkowie zespołu oraz dyrektor.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48.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ciągu 7 dni od dnia doręczenia protokołu powypadkowego osoby, o których mowa w § 46 ust. 1, mogą złożyć zastrzeżenia do ustaleń protokołu.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Zastrzeżenia składa się ustnie do protokołu powypadkowego lub na piśmie przewodniczącemu zespołu.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Zastrzeżenia rozpatruje organ prowadzący.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Zastrzeżenia mogą dotyczyć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niewykorzystania wszystkich środków dowodowych niezbędnych dla ustalenia stanu faktycznego;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sprzeczności istotnych ustaleń protokołu z zebranym materiałem dowodowym.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 rozpatrzeniu zastrzeżeń organ prowadzący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zlecić dotychczasowemu zespołowi wyjaśnienie ustaleń protokołu lub przeprowadzenie określonych czynności dowodowych;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powołać nowy zespół celem ponownego przeprowadzenia postępowania powypadkowego.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50.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Rejestr wypadków prowadzi dyrektor.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Wzór rejestru wypadków jest określony w załączniku nr 2 do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51.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omawia z pracownikami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okoliczności i przyczyny wypadków oraz ustala środki niezbędne do zapobieżenia im.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52.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/>
          <w:color w:val="000000"/>
          <w:sz w:val="24"/>
          <w:lang w:val="pl-PL"/>
        </w:rPr>
        <w:t>sprawach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nieuregulowanych w niniejszym rozdziale stosuje się odpowiednio przepisy dotyczące ustalania okoliczności i przyczyn wypadków przy pracy.</w:t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Rozdział 5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Przepisy końcowe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53.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 niepubliczne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dostosują swoją działalność do wymogów określonych w § 7 ust. 1, § 9 ust. 2, § 10 ust. 2, § 20 i § 21 w terminie do dnia 31 sierpnia 2003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54. </w:t>
      </w:r>
      <w:r>
        <w:rPr>
          <w:rFonts w:ascii="Times New Roman"/>
          <w:b w:val="false"/>
          <w:i/>
          <w:color w:val="000000"/>
          <w:sz w:val="24"/>
          <w:lang w:val="pl-PL"/>
        </w:rPr>
        <w:t>Rozporządzenie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wchodzi w życie po upływie 14 dni od dnia ogłoszenia.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ZAŁĄCZNIKI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 Nr 1 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PROTOKÓŁ POWYPADKOWY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1. Zespół powypadkowy w składzie: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(imię i nazwisko, stanowisko)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(imię i nazwisko, stanowisko)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dokonał w dniach ................................................................... ustaleń dotyczących okoliczności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przyczyn wypadku, jakiemu w dniu .................................. o godz. 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uległ(a)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(imię i nazwisko)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(wskazanie klasy lub innej jednostki podziału organizacyjnego osób pozostających pod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opieką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placówki) ........................................................................................................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szkoły/placówki 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(nazwa i adres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urodzony(a) ......................................... zamieszkały(a) ..............................................................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(adres)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2. Rodzaj wypadku (śmiertelny, zbiorowy, ciężki) .........................................................................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3. Rodzaj urazu i jego opis 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4. Udzielona pomoc 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5. Miejsce wypadku 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6. Rodzaj zajęć 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Opis wypadku – z podaniem jego przyczyn ................................................................................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7. Imię i nazwisko osoby sprawującej nadzór nad poszkodowanym w chwili wypadku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8. Czy osoba sprawująca bezpośrednią pieczę nad poszkodowanym była obecna w chwili wypadku w miejscu, w którym zdarzył się wypadek (jeżeli nie – podać, z jakiej przyczyny) 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9. Świadkowie wypadku: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(imię i nazwisko, miejsce zamieszkania)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3) 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10. Środki zapobiegawcze 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11. Poszkodowanego, jego rodziców (prawnych opiekunów) pouczono o możliwości, sposobie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i terminie złożenia zastrzeżeń.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Podpis pouczonych: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..................................................................................................................................................</w:t>
      </w:r>
    </w:p>
    <w:p>
      <w:pPr>
        <w:spacing w:before="73" w:after="220"/>
        <w:ind w:left="587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12.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Wykaz załączników do protokołu, w tym ewentualnych zastrzeżeń, jeżeli złożono je na piśmie: 1) .................................................................................................................................................. 2) 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13. Data podpisania protokołu: 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Podpisy członków zespołu: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Podpis dyrektora oraz pieczęć </w:t>
      </w:r>
      <w:r>
        <w:rPr>
          <w:rFonts w:ascii="Times New Roman"/>
          <w:b w:val="false"/>
          <w:i/>
          <w:color w:val="000000"/>
          <w:sz w:val="24"/>
          <w:lang w:val="pl-PL"/>
        </w:rPr>
        <w:t>szkoły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/>
          <w:color w:val="000000"/>
          <w:sz w:val="24"/>
          <w:lang w:val="pl-PL"/>
        </w:rPr>
        <w:t>placówki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Potwierdzenie przez osoby uprawnione:</w:t>
      </w:r>
    </w:p>
    <w:p>
      <w:pPr>
        <w:spacing w:before="73" w:after="220"/>
        <w:ind w:left="587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1)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zaznajomienia się z protokołem i innymi materiałami postępowania powypadkowego: 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złożenia zastrzeżeń na piśmie: 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3) otrzymania protokołu: ..............................................................................................................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 Nr 2 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REJESTR WYPADKÓW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496"/>
        <w:gridCol w:w="6794"/>
        <w:gridCol w:w="1234"/>
        <w:gridCol w:w="1770"/>
        <w:gridCol w:w="1462"/>
        <w:gridCol w:w="1625"/>
        <w:gridCol w:w="1376"/>
        <w:gridCol w:w="2095"/>
        <w:gridCol w:w="914"/>
        <w:gridCol w:w="1287"/>
      </w:tblGrid>
      <w:tr>
        <w:trPr>
          <w:trHeight w:val="45" w:hRule="atLeast"/>
        </w:trPr>
        <w:tc>
          <w:tcPr>
            <w:tcW w:w="49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Lp.</w:t>
            </w:r>
          </w:p>
        </w:tc>
        <w:tc>
          <w:tcPr>
            <w:tcW w:w="679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Imię i nazwisko</w:t>
            </w:r>
          </w:p>
          <w:p>
            <w:pPr>
              <w:spacing w:before="25"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(wskazanie klasy lub innej jednostki podziału organizacyjnego osób pozostających pod opieką </w:t>
            </w:r>
            <w:r>
              <w:rPr>
                <w:rFonts w:ascii="Times New Roman"/>
                <w:b w:val="false"/>
                <w:i/>
                <w:color w:val="000000"/>
                <w:sz w:val="24"/>
                <w:lang w:val="pl-PL"/>
              </w:rPr>
              <w:t>szkoły</w:t>
            </w: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lub </w:t>
            </w:r>
            <w:r>
              <w:rPr>
                <w:rFonts w:ascii="Times New Roman"/>
                <w:b w:val="false"/>
                <w:i/>
                <w:color w:val="000000"/>
                <w:sz w:val="24"/>
                <w:lang w:val="pl-PL"/>
              </w:rPr>
              <w:t>placówki</w:t>
            </w: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)</w:t>
            </w:r>
          </w:p>
        </w:tc>
        <w:tc>
          <w:tcPr>
            <w:tcW w:w="123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Data</w:t>
            </w:r>
          </w:p>
          <w:p>
            <w:pPr>
              <w:spacing w:before="25"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i rodzaj</w:t>
            </w:r>
          </w:p>
          <w:p>
            <w:pPr>
              <w:spacing w:before="25"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wypadku</w:t>
            </w:r>
          </w:p>
        </w:tc>
        <w:tc>
          <w:tcPr>
            <w:tcW w:w="177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Miejsce wypadku i rodzaj zajęć</w:t>
            </w:r>
          </w:p>
        </w:tc>
        <w:tc>
          <w:tcPr>
            <w:tcW w:w="14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Rodzaj urazu i jego opis</w:t>
            </w:r>
          </w:p>
        </w:tc>
        <w:tc>
          <w:tcPr>
            <w:tcW w:w="16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Okoliczności</w:t>
            </w:r>
          </w:p>
          <w:p>
            <w:pPr>
              <w:spacing w:before="25"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wypadku</w:t>
            </w:r>
          </w:p>
        </w:tc>
        <w:tc>
          <w:tcPr>
            <w:tcW w:w="1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Udzielona</w:t>
            </w:r>
          </w:p>
          <w:p>
            <w:pPr>
              <w:spacing w:before="25"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pomoc</w:t>
            </w:r>
          </w:p>
        </w:tc>
        <w:tc>
          <w:tcPr>
            <w:tcW w:w="209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Środki zapobiegawcze, wydane zarządzenia</w:t>
            </w:r>
          </w:p>
        </w:tc>
        <w:tc>
          <w:tcPr>
            <w:tcW w:w="91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Uwagi</w:t>
            </w:r>
          </w:p>
        </w:tc>
        <w:tc>
          <w:tcPr>
            <w:tcW w:w="128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Podpis dyrektora </w:t>
            </w:r>
            <w:r>
              <w:rPr>
                <w:rFonts w:ascii="Times New Roman"/>
                <w:b w:val="false"/>
                <w:i/>
                <w:color w:val="000000"/>
                <w:sz w:val="24"/>
                <w:lang w:val="pl-PL"/>
              </w:rPr>
              <w:t>szkoły</w:t>
            </w: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 xml:space="preserve"> lub </w:t>
            </w:r>
            <w:r>
              <w:rPr>
                <w:rFonts w:ascii="Times New Roman"/>
                <w:b w:val="false"/>
                <w:i/>
                <w:color w:val="000000"/>
                <w:sz w:val="24"/>
                <w:lang w:val="pl-PL"/>
              </w:rPr>
              <w:t>placówki</w:t>
            </w:r>
          </w:p>
        </w:tc>
      </w:tr>
      <w:tr>
        <w:trPr>
          <w:trHeight w:val="45" w:hRule="atLeast"/>
        </w:trPr>
        <w:tc>
          <w:tcPr>
            <w:tcW w:w="49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</w:t>
            </w:r>
          </w:p>
        </w:tc>
        <w:tc>
          <w:tcPr>
            <w:tcW w:w="679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2</w:t>
            </w:r>
          </w:p>
        </w:tc>
        <w:tc>
          <w:tcPr>
            <w:tcW w:w="123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3</w:t>
            </w:r>
          </w:p>
        </w:tc>
        <w:tc>
          <w:tcPr>
            <w:tcW w:w="177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4</w:t>
            </w:r>
          </w:p>
        </w:tc>
        <w:tc>
          <w:tcPr>
            <w:tcW w:w="14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5</w:t>
            </w:r>
          </w:p>
        </w:tc>
        <w:tc>
          <w:tcPr>
            <w:tcW w:w="16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6</w:t>
            </w:r>
          </w:p>
        </w:tc>
        <w:tc>
          <w:tcPr>
            <w:tcW w:w="1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7</w:t>
            </w:r>
          </w:p>
        </w:tc>
        <w:tc>
          <w:tcPr>
            <w:tcW w:w="209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8</w:t>
            </w:r>
          </w:p>
        </w:tc>
        <w:tc>
          <w:tcPr>
            <w:tcW w:w="91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9</w:t>
            </w:r>
          </w:p>
        </w:tc>
        <w:tc>
          <w:tcPr>
            <w:tcW w:w="128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  <w:textAlignment w:val="auto"/>
            </w:pPr>
            <w:r>
              <w:rPr>
                <w:rFonts w:ascii="Times New Roman"/>
                <w:b w:val="false"/>
                <w:i w:val="false"/>
                <w:color w:val="000000"/>
                <w:sz w:val="24"/>
                <w:lang w:val="pl-PL"/>
              </w:rPr>
              <w:t>10</w:t>
            </w:r>
          </w:p>
        </w:tc>
      </w:tr>
      <w:tr>
        <w:trPr>
          <w:trHeight w:val="45" w:hRule="atLeast"/>
        </w:trPr>
        <w:tc>
          <w:tcPr>
            <w:tcW w:w="49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9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3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0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2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6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95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4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7" w:type="dxa"/>
            <w:tcBorders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Obecnie działem administracji rządowej - oświata i wychowanie kieruje Minister Edukacji Narodowej,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18 listopada 2019 r. w sprawie szczegółowego zakresu działania Ministra Edukacji Narodowej (Dz.U.2019.2268).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Uchylony przez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 pkt 134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Przepisy wprowadzające ustawę - Prawo oświatowe (Dz.U.2017.60), która weszła w życie z dniem 1 września 2017 r.; na postawie art. 365 ustawy z dnia 14 grudnia 2016 r. - Przepisy wprowadzające ustawę - Prawo oświatowe dotychczasowe przepisy wykonawcze wydane na podstawie art. 95a ustawy z dnia 7 września 1991 r. o systemie oświaty (Dz.U.2019.1481) w brzmieniu dotychczasowym zachowują moc oraz mogą być zmieniane na podstawie tych przepisów do dnia wejścia w życie przepisów wykonawczych wydanych na podstawie art. 125 ustawy z dnia 14 grudnia 2016 r. - Prawo oświatowe (Dz.U.2020.910).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18 ust. 2 pkt 2 zmieniony przez § 1 pkt 1 rozporządzenia z dnia 12 sierpnia 2020 r. (Dz.U.2020.1386) zmieniającego nin. rozporządzenie z dniem 14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18 ust. 2a dodany przez § 1 pkt 2 rozporządzenia z dnia 12 sierpnia 2020 r. (Dz.U.2020.1386) zmieniającego nin. rozporządzenie z dniem 14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18 ust. 2b dodany przez § 1 pkt 2 rozporządzenia z dnia 12 sierpnia 2020 r. (Dz.U.2020.1386) zmieniającego nin. rozporządzenie z dniem 14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18 ust. 2c dodany przez § 1 pkt 2 rozporządzenia z dnia 12 sierpnia 2020 r. (Dz.U.2020.1386) zmieniającego nin. rozporządzenie z dniem 14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18 ust. 3 zmieniony przez § 1 pkt 3 rozporządzenia z dnia 12 sierpnia 2020 r. (Dz.U.2020.1386) zmieniającego nin. rozporządzenie z dniem 14 sierpnia 2020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